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78BEBEF1" w:rsidR="0006043D" w:rsidRPr="00CF351C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CF351C">
        <w:rPr>
          <w:rFonts w:ascii="Arial" w:hAnsi="Arial" w:cs="Arial"/>
          <w:b/>
          <w:color w:val="00546E"/>
        </w:rPr>
        <w:t xml:space="preserve">Anlage </w:t>
      </w:r>
      <w:r w:rsidR="00C97F82" w:rsidRPr="00CF351C">
        <w:rPr>
          <w:rFonts w:ascii="Arial" w:hAnsi="Arial" w:cs="Arial"/>
          <w:b/>
          <w:color w:val="00546E"/>
        </w:rPr>
        <w:t>5</w:t>
      </w:r>
      <w:r w:rsidRPr="00CF351C">
        <w:rPr>
          <w:rFonts w:ascii="Arial" w:hAnsi="Arial" w:cs="Arial"/>
          <w:b/>
          <w:color w:val="00546E"/>
        </w:rPr>
        <w:t>.</w:t>
      </w:r>
      <w:r w:rsidR="00290413">
        <w:rPr>
          <w:rFonts w:ascii="Arial" w:hAnsi="Arial" w:cs="Arial"/>
          <w:b/>
          <w:color w:val="00546E"/>
        </w:rPr>
        <w:t>C</w:t>
      </w:r>
      <w:r w:rsidRPr="00CF351C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CF351C">
        <w:rPr>
          <w:rFonts w:ascii="Arial" w:hAnsi="Arial" w:cs="Arial"/>
          <w:b/>
          <w:color w:val="00546E"/>
        </w:rPr>
        <w:instrText xml:space="preserve"> FORMTEXT </w:instrText>
      </w:r>
      <w:r w:rsidRPr="00CF351C">
        <w:rPr>
          <w:rFonts w:ascii="Arial" w:hAnsi="Arial" w:cs="Arial"/>
          <w:b/>
          <w:color w:val="00546E"/>
        </w:rPr>
      </w:r>
      <w:r w:rsidRPr="00CF351C">
        <w:rPr>
          <w:rFonts w:ascii="Arial" w:hAnsi="Arial" w:cs="Arial"/>
          <w:b/>
          <w:color w:val="00546E"/>
        </w:rPr>
        <w:fldChar w:fldCharType="separate"/>
      </w:r>
      <w:bookmarkStart w:id="0" w:name="_GoBack"/>
      <w:r w:rsidRPr="00CF351C">
        <w:rPr>
          <w:rFonts w:ascii="Arial" w:hAnsi="Arial" w:cs="Arial"/>
          <w:b/>
          <w:color w:val="00546E"/>
        </w:rPr>
        <w:t> </w:t>
      </w:r>
      <w:r w:rsidRPr="00CF351C">
        <w:rPr>
          <w:rFonts w:ascii="Arial" w:hAnsi="Arial" w:cs="Arial"/>
          <w:b/>
          <w:color w:val="00546E"/>
        </w:rPr>
        <w:t> </w:t>
      </w:r>
      <w:r w:rsidRPr="00CF351C">
        <w:rPr>
          <w:rFonts w:ascii="Arial" w:hAnsi="Arial" w:cs="Arial"/>
          <w:b/>
          <w:color w:val="00546E"/>
        </w:rPr>
        <w:t> </w:t>
      </w:r>
      <w:r w:rsidRPr="00CF351C">
        <w:rPr>
          <w:rFonts w:ascii="Arial" w:hAnsi="Arial" w:cs="Arial"/>
          <w:b/>
          <w:color w:val="00546E"/>
        </w:rPr>
        <w:t> </w:t>
      </w:r>
      <w:r w:rsidRPr="00CF351C">
        <w:rPr>
          <w:rFonts w:ascii="Arial" w:hAnsi="Arial" w:cs="Arial"/>
          <w:b/>
          <w:color w:val="00546E"/>
        </w:rPr>
        <w:t> </w:t>
      </w:r>
      <w:bookmarkEnd w:id="0"/>
      <w:r w:rsidRPr="00CF351C">
        <w:rPr>
          <w:rFonts w:ascii="Arial" w:hAnsi="Arial" w:cs="Arial"/>
          <w:b/>
          <w:color w:val="00546E"/>
        </w:rPr>
        <w:fldChar w:fldCharType="end"/>
      </w:r>
    </w:p>
    <w:p w14:paraId="69DC4449" w14:textId="5CFCF52D" w:rsidR="0006043D" w:rsidRPr="00CF351C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CF351C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 w:rsidRPr="00CF351C">
        <w:rPr>
          <w:rFonts w:ascii="Arial" w:hAnsi="Arial" w:cs="Arial"/>
          <w:color w:val="808080"/>
          <w:sz w:val="16"/>
          <w:szCs w:val="20"/>
        </w:rPr>
        <w:t>5</w:t>
      </w:r>
      <w:r w:rsidRPr="00CF351C">
        <w:rPr>
          <w:rFonts w:ascii="Arial" w:hAnsi="Arial" w:cs="Arial"/>
          <w:color w:val="808080"/>
          <w:sz w:val="16"/>
          <w:szCs w:val="20"/>
        </w:rPr>
        <w:t>.</w:t>
      </w:r>
      <w:r w:rsidR="00290413">
        <w:rPr>
          <w:rFonts w:ascii="Arial" w:hAnsi="Arial" w:cs="Arial"/>
          <w:color w:val="808080"/>
          <w:sz w:val="16"/>
          <w:szCs w:val="20"/>
        </w:rPr>
        <w:t>C</w:t>
      </w:r>
      <w:r w:rsidR="00441293" w:rsidRPr="00CF351C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 w:rsidRPr="00CF351C">
        <w:rPr>
          <w:rFonts w:ascii="Arial" w:hAnsi="Arial" w:cs="Arial"/>
          <w:color w:val="808080"/>
          <w:sz w:val="16"/>
          <w:szCs w:val="20"/>
        </w:rPr>
        <w:t>5</w:t>
      </w:r>
      <w:r w:rsidRPr="00CF351C">
        <w:rPr>
          <w:rFonts w:ascii="Arial" w:hAnsi="Arial" w:cs="Arial"/>
          <w:color w:val="808080"/>
          <w:sz w:val="16"/>
          <w:szCs w:val="20"/>
        </w:rPr>
        <w:t>.</w:t>
      </w:r>
      <w:r w:rsidR="00290413">
        <w:rPr>
          <w:rFonts w:ascii="Arial" w:hAnsi="Arial" w:cs="Arial"/>
          <w:color w:val="808080"/>
          <w:sz w:val="16"/>
          <w:szCs w:val="20"/>
        </w:rPr>
        <w:t>C</w:t>
      </w:r>
      <w:r w:rsidRPr="00CF351C">
        <w:rPr>
          <w:rFonts w:ascii="Arial" w:hAnsi="Arial" w:cs="Arial"/>
          <w:color w:val="808080"/>
          <w:sz w:val="16"/>
          <w:szCs w:val="20"/>
        </w:rPr>
        <w:t>.</w:t>
      </w:r>
      <w:r w:rsidR="002A0CB9">
        <w:rPr>
          <w:rFonts w:ascii="Arial" w:hAnsi="Arial" w:cs="Arial"/>
          <w:color w:val="808080"/>
          <w:sz w:val="16"/>
          <w:szCs w:val="20"/>
        </w:rPr>
        <w:t>2</w:t>
      </w:r>
      <w:r w:rsidRPr="00CF351C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CF351C" w:rsidRDefault="0006043D" w:rsidP="0006043D">
      <w:pPr>
        <w:rPr>
          <w:rFonts w:ascii="Arial" w:hAnsi="Arial" w:cs="Arial"/>
          <w:sz w:val="16"/>
        </w:rPr>
      </w:pPr>
      <w:r w:rsidRPr="00CF351C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CF351C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5F91D6CB" w:rsidR="0006043D" w:rsidRPr="00CF351C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C923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290413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  <w:p w14:paraId="1654CCD4" w14:textId="7FBFD907" w:rsidR="00AE1AD3" w:rsidRPr="00CF351C" w:rsidRDefault="00AE1AD3" w:rsidP="00AE1AD3">
            <w:pPr>
              <w:spacing w:line="28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Objektplanung </w:t>
            </w:r>
            <w:r w:rsidR="00290413">
              <w:rPr>
                <w:rFonts w:ascii="Arial" w:hAnsi="Arial" w:cs="Arial"/>
                <w:bCs/>
                <w:sz w:val="20"/>
                <w:szCs w:val="20"/>
              </w:rPr>
              <w:t>Freianlagen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, Leistungen gem. § 3</w:t>
            </w:r>
            <w:r w:rsidR="00290413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 HOAI, Planung begonnen nach dem </w:t>
            </w:r>
            <w:r w:rsidR="00C923F1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C923F1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1.2016, Baubeginn 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 xml:space="preserve">(Beginn LP 8)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muss bis zur Abgabefrist dieses Teilnahmeantrages erfolgt sein, </w:t>
            </w:r>
          </w:p>
          <w:p w14:paraId="4A70154B" w14:textId="7027B273" w:rsidR="0006043D" w:rsidRDefault="00AE1AD3" w:rsidP="00AE1AD3">
            <w:pPr>
              <w:spacing w:line="28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je eine Referenz aus folgenden Bereichen: </w:t>
            </w:r>
            <w:r w:rsidR="00290413">
              <w:rPr>
                <w:rFonts w:ascii="Arial" w:hAnsi="Arial" w:cs="Arial"/>
                <w:bCs/>
                <w:sz w:val="20"/>
                <w:szCs w:val="20"/>
              </w:rPr>
              <w:t>Themen- oder Freizeitparks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2A0CB9" w:rsidRPr="00CF351C">
              <w:rPr>
                <w:rFonts w:ascii="Arial" w:hAnsi="Arial" w:cs="Arial"/>
                <w:bCs/>
                <w:sz w:val="20"/>
                <w:szCs w:val="20"/>
              </w:rPr>
              <w:t xml:space="preserve">anrechenbare Kosten min. 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>1,0 Mio.</w:t>
            </w:r>
            <w:r w:rsidR="002A0CB9" w:rsidRPr="00CF351C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290413">
              <w:rPr>
                <w:rFonts w:ascii="Arial" w:hAnsi="Arial" w:cs="Arial"/>
                <w:bCs/>
                <w:sz w:val="20"/>
                <w:szCs w:val="20"/>
              </w:rPr>
              <w:t>, Spielplätze/Eventflächen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2A0CB9" w:rsidRPr="00CF351C">
              <w:rPr>
                <w:rFonts w:ascii="Arial" w:hAnsi="Arial" w:cs="Arial"/>
                <w:bCs/>
                <w:sz w:val="20"/>
                <w:szCs w:val="20"/>
              </w:rPr>
              <w:t xml:space="preserve">anrechenbare Kosten min. 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>1,0 Mio.</w:t>
            </w:r>
            <w:r w:rsidR="002A0CB9" w:rsidRPr="00CF351C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290413">
              <w:rPr>
                <w:rFonts w:ascii="Arial" w:hAnsi="Arial" w:cs="Arial"/>
                <w:bCs/>
                <w:sz w:val="20"/>
                <w:szCs w:val="20"/>
              </w:rPr>
              <w:t xml:space="preserve">, Außengastronomie 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2A0CB9" w:rsidRPr="00CF351C">
              <w:rPr>
                <w:rFonts w:ascii="Arial" w:hAnsi="Arial" w:cs="Arial"/>
                <w:bCs/>
                <w:sz w:val="20"/>
                <w:szCs w:val="20"/>
              </w:rPr>
              <w:t xml:space="preserve">anrechenbare Kosten min. 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 xml:space="preserve">500 T€), </w:t>
            </w:r>
            <w:r w:rsidR="00290413">
              <w:rPr>
                <w:rFonts w:ascii="Arial" w:hAnsi="Arial" w:cs="Arial"/>
                <w:bCs/>
                <w:sz w:val="20"/>
                <w:szCs w:val="20"/>
              </w:rPr>
              <w:t>jeweils in</w:t>
            </w:r>
            <w:r w:rsidR="002A0CB9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290413">
              <w:rPr>
                <w:rFonts w:ascii="Arial" w:hAnsi="Arial" w:cs="Arial"/>
                <w:bCs/>
                <w:sz w:val="20"/>
                <w:szCs w:val="20"/>
              </w:rPr>
              <w:t>l. öffentlicher Erschließung</w:t>
            </w:r>
          </w:p>
          <w:p w14:paraId="329B89A8" w14:textId="6806080F" w:rsidR="00C923F1" w:rsidRPr="0006043D" w:rsidRDefault="00C923F1" w:rsidP="00AE1AD3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1EE64CB3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170AD82" w14:textId="76A357EA" w:rsidR="0002426A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709FB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B5AE3" w14:textId="77777777" w:rsidR="0002426A" w:rsidRPr="00943DBB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BCFA97" w14:textId="42CA8D9B" w:rsidR="0002426A" w:rsidRPr="008F619C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ggf. 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426A" w:rsidRPr="008F619C" w14:paraId="5E566F10" w14:textId="77777777" w:rsidTr="007F4244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C97C432" w14:textId="7226EC71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2426A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054E60EC" w14:textId="159F06B7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gem. § 3</w:t>
            </w:r>
            <w:r w:rsidR="002A0CB9">
              <w:rPr>
                <w:rFonts w:ascii="Arial" w:hAnsi="Arial" w:cs="Arial"/>
                <w:sz w:val="20"/>
                <w:szCs w:val="20"/>
              </w:rPr>
              <w:t>9</w:t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2AE8FE66" w14:textId="77777777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E1DE451" w14:textId="451C0ABC" w:rsidR="0002426A" w:rsidRPr="00943DBB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2426A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5254557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E206BA" w14:textId="77777777" w:rsidR="0002426A" w:rsidRPr="00943DBB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1728EB89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7E091B5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42834E" w14:textId="77777777" w:rsidR="0002426A" w:rsidRPr="00943DBB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5BCCE41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6A" w:rsidRPr="008F619C" w14:paraId="192D87BF" w14:textId="77777777" w:rsidTr="00B87ACD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099EE2" w14:textId="62035948" w:rsidR="0002426A" w:rsidRPr="0002426A" w:rsidRDefault="002A0CB9" w:rsidP="002A0CB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A0CB9">
              <w:rPr>
                <w:rFonts w:ascii="Arial" w:hAnsi="Arial" w:cs="Arial"/>
                <w:sz w:val="20"/>
                <w:szCs w:val="20"/>
              </w:rPr>
              <w:t>Themen- oder Freizeitparks (min. 1,0 M</w:t>
            </w:r>
            <w:r>
              <w:rPr>
                <w:rFonts w:ascii="Arial" w:hAnsi="Arial" w:cs="Arial"/>
                <w:sz w:val="20"/>
                <w:szCs w:val="20"/>
              </w:rPr>
              <w:t>io. €)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D2114F4" w14:textId="2A991FB3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5C52BBE3" w14:textId="77777777" w:rsidTr="00B87ACD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91CB970" w14:textId="5BF087D9" w:rsidR="0002426A" w:rsidRDefault="002A0CB9" w:rsidP="002A0CB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A0CB9">
              <w:rPr>
                <w:rFonts w:ascii="Arial" w:hAnsi="Arial" w:cs="Arial"/>
                <w:sz w:val="20"/>
                <w:szCs w:val="20"/>
              </w:rPr>
              <w:t>Spielplätze/Eventflächen (min. 1,0 Mio. €)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E02CBD6" w14:textId="7AFF8C08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6905492F" w14:textId="77777777" w:rsidTr="003F0BBF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096867" w14:textId="29A74B95" w:rsidR="0002426A" w:rsidRPr="0002426A" w:rsidRDefault="002A0CB9" w:rsidP="002A0CB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A0CB9">
              <w:rPr>
                <w:rFonts w:ascii="Arial" w:hAnsi="Arial" w:cs="Arial"/>
                <w:sz w:val="20"/>
                <w:szCs w:val="20"/>
              </w:rPr>
              <w:t>Außengastronomie (min. 500 T€)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F6FAEE" w14:textId="40D74CD5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2426A" w:rsidRPr="008F619C" w14:paraId="4E5878C0" w14:textId="77777777" w:rsidTr="00290413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6FFAA1" w14:textId="69B85B03" w:rsidR="0002426A" w:rsidRPr="0094588D" w:rsidRDefault="0002426A" w:rsidP="002A0CB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Erbrachte </w:t>
            </w:r>
            <w:r w:rsidRPr="0002426A">
              <w:rPr>
                <w:rFonts w:ascii="Arial" w:hAnsi="Arial" w:cs="Arial"/>
                <w:sz w:val="20"/>
                <w:szCs w:val="20"/>
              </w:rPr>
              <w:t>Leistungsphasen gemäß § 3</w:t>
            </w:r>
            <w:r w:rsidR="002A0CB9">
              <w:rPr>
                <w:rFonts w:ascii="Arial" w:hAnsi="Arial" w:cs="Arial"/>
                <w:sz w:val="20"/>
                <w:szCs w:val="20"/>
              </w:rPr>
              <w:t>9</w:t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CEEC06A" w14:textId="5509A450" w:rsidR="0002426A" w:rsidRPr="0094588D" w:rsidRDefault="0002426A" w:rsidP="0002426A">
            <w:pPr>
              <w:ind w:left="880" w:hanging="88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290413" w:rsidRPr="008F619C" w14:paraId="74DF99C7" w14:textId="77777777" w:rsidTr="0002426A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4E71F1F" w14:textId="1E40F150" w:rsidR="00290413" w:rsidRPr="00943DBB" w:rsidRDefault="00290413" w:rsidP="000242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Erschließung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1A1BD15" w14:textId="586766B3" w:rsidR="00290413" w:rsidRPr="00943DBB" w:rsidRDefault="00290413" w:rsidP="0002426A">
            <w:pPr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432C">
              <w:rPr>
                <w:rFonts w:ascii="Arial" w:hAnsi="Arial" w:cs="Arial"/>
                <w:sz w:val="20"/>
                <w:szCs w:val="20"/>
              </w:rPr>
            </w:r>
            <w:r w:rsidR="007643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71A19585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76432C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1221F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AE1AD3">
      <w:rPr>
        <w:rFonts w:ascii="Arial" w:hAnsi="Arial" w:cs="Arial"/>
        <w:sz w:val="16"/>
        <w:szCs w:val="16"/>
      </w:rPr>
      <w:t>Vergabe von Planungsleistungen</w:t>
    </w:r>
  </w:p>
  <w:p w14:paraId="23F6ADF2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b/>
        <w:sz w:val="16"/>
        <w:szCs w:val="16"/>
      </w:rPr>
    </w:pPr>
    <w:r w:rsidRPr="00AE1AD3">
      <w:rPr>
        <w:rFonts w:ascii="Arial" w:hAnsi="Arial" w:cs="Arial"/>
        <w:sz w:val="16"/>
        <w:szCs w:val="16"/>
      </w:rPr>
      <w:t>Zentrum für regionale Erzeugnisse Lübbenau/Spreewald, Objektplanungen Gebäude, Innen- und Freiräume</w:t>
    </w:r>
    <w:r w:rsidRPr="00AE1AD3">
      <w:rPr>
        <w:rFonts w:ascii="Arial" w:hAnsi="Arial" w:cs="Arial"/>
        <w:b/>
        <w:sz w:val="16"/>
        <w:szCs w:val="16"/>
      </w:rPr>
      <w:t xml:space="preserve"> </w:t>
    </w:r>
  </w:p>
  <w:p w14:paraId="2B6C478A" w14:textId="3AC2594A" w:rsidR="000B362F" w:rsidRPr="00CC3F52" w:rsidRDefault="000B362F" w:rsidP="00AE1AD3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CF351C">
      <w:rPr>
        <w:rFonts w:cs="Arial"/>
        <w:b/>
        <w:sz w:val="16"/>
        <w:szCs w:val="16"/>
        <w:lang w:val="de-DE"/>
      </w:rPr>
      <w:t xml:space="preserve">Anlage </w:t>
    </w:r>
    <w:r w:rsidR="00C97F82" w:rsidRPr="00CF351C">
      <w:rPr>
        <w:rFonts w:cs="Arial"/>
        <w:b/>
        <w:sz w:val="16"/>
        <w:szCs w:val="16"/>
        <w:lang w:val="de-DE"/>
      </w:rPr>
      <w:t>5</w:t>
    </w:r>
    <w:r w:rsidR="00441293" w:rsidRPr="00CF351C">
      <w:rPr>
        <w:rFonts w:cs="Arial"/>
        <w:b/>
        <w:sz w:val="16"/>
        <w:szCs w:val="16"/>
        <w:lang w:val="de-DE"/>
      </w:rPr>
      <w:t xml:space="preserve"> </w:t>
    </w:r>
    <w:r w:rsidRPr="00CF351C">
      <w:rPr>
        <w:rFonts w:cs="Arial"/>
        <w:b/>
        <w:sz w:val="16"/>
        <w:szCs w:val="16"/>
        <w:lang w:val="de-DE"/>
      </w:rPr>
      <w:t>Referenzblatt</w:t>
    </w:r>
    <w:r w:rsidR="0080680B" w:rsidRPr="00CF351C">
      <w:rPr>
        <w:rFonts w:cs="Arial"/>
        <w:b/>
        <w:sz w:val="16"/>
        <w:szCs w:val="16"/>
        <w:lang w:val="de-DE"/>
      </w:rPr>
      <w:t xml:space="preserve"> </w:t>
    </w:r>
    <w:r w:rsidR="00290413">
      <w:rPr>
        <w:rFonts w:cs="Arial"/>
        <w:b/>
        <w:sz w:val="16"/>
        <w:szCs w:val="16"/>
        <w:lang w:val="de-DE"/>
      </w:rPr>
      <w:t>C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9pzSiVuZMVMrv1QHmsHT2zdFWpBVdDU4v6wVsVTaxV6K3nrd7T8FCn+9HDHGqYzIwEcwDkVIyv4BnaSHCAgzg==" w:salt="uzmeP8zG85wrrnGOuxuTCA=="/>
  <w:defaultTabStop w:val="709"/>
  <w:hyphenationZone w:val="425"/>
  <w:noPunctuationKerning/>
  <w:characterSpacingControl w:val="doNotCompress"/>
  <w:hdrShapeDefaults>
    <o:shapedefaults v:ext="edit" spidmax="154625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6A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0413"/>
    <w:rsid w:val="0029606D"/>
    <w:rsid w:val="002978A1"/>
    <w:rsid w:val="002A0CB9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2F49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2AE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432C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87AFF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1AD3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46CD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3F1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51C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90109-340A-4281-BA5B-7A6F347C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1911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Casper, Jörg</cp:lastModifiedBy>
  <cp:revision>2</cp:revision>
  <cp:lastPrinted>2021-03-04T13:14:00Z</cp:lastPrinted>
  <dcterms:created xsi:type="dcterms:W3CDTF">2026-05-27T08:59:00Z</dcterms:created>
  <dcterms:modified xsi:type="dcterms:W3CDTF">2026-05-27T08:59:00Z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